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Исполнительное производство в отношении каз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нных и бюджетных учреждений: итоги 2025 года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2025 году в адрес Управления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Федерального казначейства по Тюменской области (далее – Управление)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поступило 897 исполнительных документов, связанных с взысканием денежных средств по обязательствам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федеральных органов исполнительной власти,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федеральных казенных учреждений, а также бюджетных и автономных учреждений.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Эта цифра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отображает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активную судебную деятельность в отношении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указанных учреждений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 также их финансовые обязательства.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Данная статистика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показывает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масштаб и важность деятельности Управления в сфере обеспечения исполнения судебных актов.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Стоит отметить, что не все предъявленные документы исполнены. В течение отчетного периода 136 исполнительных документов возвращены взыскателям или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направлены обратно в суды без исполнения. Причины возврата регламентированы пунктами 3, 3.1 и 3.2 статьи 242.1 Бюджетного кодекса Российской Федерации, которые предусматривают случаи невозможности исполнения исполнительного документа по различным основани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Несмотря на наличие возвратов, Управлению удалось успешно исполнить значительную часть предъявленных требований. За 2025 год исполнено 864 исполнительных документа, что включает как 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кументы, поступившие в течение года, так и те, которые находились в остатке неисполненных на 1 января 2025 года. Это свидетельствует о высокой эффективности работы Управления и его способности обеспечивать реализацию судебных решений в установленные сроки.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Финансовая значимость работы Управления в данном направлении подтверждается общей суммой взысканных денежных средств. В рамках исполнения указанных 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кументов взыскано 92,37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рублей. Эта сумма наглядно демонстрирует, насколько существенна роль Управления в обеспечении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исполнительской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дисциплины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tabs>
          <w:tab w:val="left" w:pos="939" w:leader="none"/>
        </w:tabs>
      </w:pPr>
      <w:r/>
      <w:r/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Таким образом, итоги 2025 года показывают, что Управлени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 активно работает в сфере исполнительного производства, успешно справляется с большим объемом документов и обеспечивает взыскание денежных средств.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tabs>
          <w:tab w:val="left" w:pos="939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расходов УФК по Тюменской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939" w:leader="none"/>
        </w:tabs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/>
      </w:r>
      <w:r/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Ананина Евгения Викторовна</dc:creator>
  <cp:keywords/>
  <dc:description/>
  <cp:lastModifiedBy>Аноним</cp:lastModifiedBy>
  <cp:revision>9</cp:revision>
  <dcterms:created xsi:type="dcterms:W3CDTF">2026-04-08T06:29:00Z</dcterms:created>
  <dcterms:modified xsi:type="dcterms:W3CDTF">2026-04-08T12:08:16Z</dcterms:modified>
</cp:coreProperties>
</file>